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5E90C86C" w:rsidR="004B17E3" w:rsidRDefault="004B17E3" w:rsidP="000F4970">
      <w:pPr>
        <w:tabs>
          <w:tab w:val="center" w:pos="4536"/>
          <w:tab w:val="right" w:pos="8280"/>
          <w:tab w:val="right" w:pos="9639"/>
        </w:tabs>
        <w:ind w:right="2"/>
        <w:jc w:val="both"/>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7C5468">
        <w:rPr>
          <w:rFonts w:ascii="Arial" w:hAnsi="Arial" w:cs="Arial"/>
          <w:b/>
          <w:bCs/>
        </w:rPr>
        <w:t>4</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w:t>
      </w:r>
      <w:r w:rsidR="0091177D">
        <w:rPr>
          <w:rFonts w:ascii="Arial" w:hAnsi="Arial" w:cs="Arial"/>
          <w:b/>
          <w:bCs/>
        </w:rPr>
        <w:t>1</w:t>
      </w:r>
      <w:r>
        <w:rPr>
          <w:rFonts w:ascii="Arial" w:hAnsi="Arial" w:cs="Arial"/>
          <w:b/>
          <w:bCs/>
        </w:rPr>
        <w:t>0</w:t>
      </w:r>
      <w:r w:rsidR="00B543CD">
        <w:rPr>
          <w:rFonts w:ascii="Arial" w:hAnsi="Arial" w:cs="Arial"/>
          <w:b/>
          <w:bCs/>
        </w:rPr>
        <w:t>5119</w:t>
      </w:r>
    </w:p>
    <w:p w14:paraId="78D1E51D" w14:textId="053692BE" w:rsidR="004B17E3" w:rsidRPr="00210D4C" w:rsidRDefault="004B17E3" w:rsidP="000F4970">
      <w:pPr>
        <w:tabs>
          <w:tab w:val="center" w:pos="4536"/>
          <w:tab w:val="right" w:pos="9072"/>
        </w:tabs>
        <w:jc w:val="both"/>
        <w:rPr>
          <w:rFonts w:ascii="Arial" w:eastAsia="MS Mincho" w:hAnsi="Arial" w:cs="Arial"/>
          <w:b/>
          <w:bCs/>
          <w:lang w:eastAsia="ja-JP"/>
        </w:rPr>
      </w:pPr>
      <w:r>
        <w:rPr>
          <w:rFonts w:ascii="Arial" w:eastAsia="MS Mincho" w:hAnsi="Arial" w:cs="Arial"/>
          <w:b/>
          <w:bCs/>
          <w:lang w:eastAsia="ja-JP"/>
        </w:rPr>
        <w:t xml:space="preserve">e-Meeting, </w:t>
      </w:r>
      <w:r w:rsidR="003422AF">
        <w:rPr>
          <w:rFonts w:ascii="Arial" w:eastAsia="MS Mincho" w:hAnsi="Arial" w:cs="Arial"/>
          <w:b/>
          <w:bCs/>
          <w:lang w:eastAsia="ja-JP"/>
        </w:rPr>
        <w:t>May</w:t>
      </w:r>
      <w:r w:rsidR="0059030D">
        <w:rPr>
          <w:rFonts w:ascii="Arial" w:eastAsia="MS Mincho" w:hAnsi="Arial" w:cs="Arial"/>
          <w:b/>
          <w:bCs/>
          <w:lang w:eastAsia="ja-JP"/>
        </w:rPr>
        <w:t xml:space="preserve"> </w:t>
      </w:r>
      <w:r w:rsidR="003422AF">
        <w:rPr>
          <w:rFonts w:ascii="Arial" w:eastAsia="MS Mincho" w:hAnsi="Arial" w:cs="Arial"/>
          <w:b/>
          <w:bCs/>
          <w:lang w:eastAsia="ja-JP"/>
        </w:rPr>
        <w:t>19th</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3422AF">
        <w:rPr>
          <w:rFonts w:ascii="Arial" w:eastAsia="MS Mincho" w:hAnsi="Arial" w:cs="Arial"/>
          <w:b/>
          <w:bCs/>
          <w:lang w:eastAsia="ja-JP"/>
        </w:rPr>
        <w:t>May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0F4970">
      <w:pPr>
        <w:pStyle w:val="CRCoverPage"/>
        <w:jc w:val="both"/>
        <w:outlineLvl w:val="0"/>
        <w:rPr>
          <w:rFonts w:ascii="Times New Roman" w:hAnsi="Times New Roman"/>
          <w:b/>
          <w:sz w:val="24"/>
          <w:lang w:val="en-US"/>
        </w:rPr>
      </w:pPr>
    </w:p>
    <w:p w14:paraId="5FB7E722" w14:textId="1063429A" w:rsidR="00E90E49" w:rsidRPr="00764EBC" w:rsidRDefault="00E90E49" w:rsidP="000F4970">
      <w:pPr>
        <w:pStyle w:val="3GPPHeader"/>
        <w:jc w:val="both"/>
      </w:pPr>
      <w:r w:rsidRPr="00764EBC">
        <w:t>Agenda Item:</w:t>
      </w:r>
      <w:r w:rsidRPr="00764EBC">
        <w:tab/>
      </w:r>
      <w:r w:rsidR="004063E9">
        <w:t>8</w:t>
      </w:r>
      <w:r w:rsidR="006A276B">
        <w:t>.</w:t>
      </w:r>
      <w:r w:rsidR="00451B62">
        <w:t>10</w:t>
      </w:r>
      <w:r w:rsidR="00AB061D">
        <w:t>.2.2</w:t>
      </w:r>
    </w:p>
    <w:p w14:paraId="2D2AF385" w14:textId="5863517E" w:rsidR="00E90E49" w:rsidRPr="00764EBC" w:rsidRDefault="003D3C45" w:rsidP="000F4970">
      <w:pPr>
        <w:pStyle w:val="3GPPHeader"/>
        <w:jc w:val="both"/>
      </w:pPr>
      <w:r w:rsidRPr="00764EBC">
        <w:t>Source:</w:t>
      </w:r>
      <w:r w:rsidR="00E90E49" w:rsidRPr="00764EBC">
        <w:tab/>
      </w:r>
      <w:r w:rsidR="00F12DE8" w:rsidRPr="00764EBC">
        <w:t>Apple</w:t>
      </w:r>
    </w:p>
    <w:p w14:paraId="64D45340" w14:textId="28017B3C" w:rsidR="00531215" w:rsidRPr="00764EBC" w:rsidRDefault="003D3C45" w:rsidP="000F4970">
      <w:pPr>
        <w:pStyle w:val="3GPPHeader"/>
        <w:jc w:val="both"/>
      </w:pPr>
      <w:r w:rsidRPr="00764EBC">
        <w:t>Title:</w:t>
      </w:r>
      <w:r w:rsidR="00E90E49" w:rsidRPr="00764EBC">
        <w:tab/>
      </w:r>
      <w:r w:rsidR="004063E9">
        <w:t xml:space="preserve">On </w:t>
      </w:r>
      <w:r w:rsidR="0094436A">
        <w:t>MAC Aspects of NR NTN</w:t>
      </w:r>
    </w:p>
    <w:p w14:paraId="4C4FA8C4" w14:textId="77777777" w:rsidR="00E90E49" w:rsidRPr="00764EBC" w:rsidRDefault="00D52012" w:rsidP="000F4970">
      <w:pPr>
        <w:pStyle w:val="3GPPHeader"/>
        <w:jc w:val="both"/>
      </w:pPr>
      <w:r w:rsidRPr="00764EBC">
        <w:t>Document for:</w:t>
      </w:r>
      <w:r w:rsidRPr="00764EBC">
        <w:tab/>
        <w:t>Discussion/</w:t>
      </w:r>
      <w:r w:rsidR="00E90E49" w:rsidRPr="00764EBC">
        <w:t>Decision</w:t>
      </w:r>
    </w:p>
    <w:p w14:paraId="3E96BFCD" w14:textId="1C835B6A" w:rsidR="00342E02" w:rsidRDefault="00E90E49" w:rsidP="000F4970">
      <w:pPr>
        <w:pStyle w:val="Heading1"/>
        <w:jc w:val="both"/>
      </w:pPr>
      <w:r w:rsidRPr="00A6576F">
        <w:t>Introduction</w:t>
      </w:r>
    </w:p>
    <w:p w14:paraId="537639AF" w14:textId="282CC787" w:rsidR="00D464B4" w:rsidRDefault="004063E9" w:rsidP="000F4970">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rsidR="000F4970">
        <w:instrText xml:space="preserve"> \* MERGEFORMAT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0F4970">
        <w:instrText xml:space="preserve"> \* MERGEFORMAT </w:instrText>
      </w:r>
      <w:r w:rsidR="00C3675D">
        <w:fldChar w:fldCharType="separate"/>
      </w:r>
      <w:r w:rsidR="00C3675D">
        <w:t>[2]</w:t>
      </w:r>
      <w:r w:rsidR="00C3675D">
        <w:fldChar w:fldCharType="end"/>
      </w:r>
      <w:r>
        <w:t xml:space="preserve"> is</w:t>
      </w:r>
      <w:r w:rsidR="00495F3B">
        <w:t xml:space="preserve"> </w:t>
      </w:r>
      <w:r w:rsidR="00247F20">
        <w:t>identifying solutions for</w:t>
      </w:r>
      <w:r w:rsidR="00D8745E">
        <w:t xml:space="preserve"> UL scheduling latency reductio</w:t>
      </w:r>
      <w:r w:rsidR="00DF1191">
        <w:t>n</w:t>
      </w:r>
      <w:r>
        <w:t>.</w:t>
      </w:r>
      <w:r w:rsidR="00F47620">
        <w:t xml:space="preserve"> </w:t>
      </w:r>
      <w:r w:rsidR="00D464B4">
        <w:t>In RAN2# 112-e</w:t>
      </w:r>
      <w:r w:rsidR="00C00E7C">
        <w:t xml:space="preserve"> [</w:t>
      </w:r>
      <w:r w:rsidR="004129BC">
        <w:t>5</w:t>
      </w:r>
      <w:r w:rsidR="00C00E7C">
        <w:t>]</w:t>
      </w:r>
      <w:r w:rsidR="00D464B4">
        <w:t xml:space="preserve">, </w:t>
      </w:r>
      <w:r w:rsidR="00E12AE7">
        <w:t xml:space="preserve">on LCP impacts, </w:t>
      </w:r>
      <w:r w:rsidR="00D464B4">
        <w:t xml:space="preserve">it was concluded that: </w:t>
      </w:r>
    </w:p>
    <w:p w14:paraId="176A9336" w14:textId="77777777" w:rsidR="00D464B4" w:rsidRDefault="00D464B4" w:rsidP="000F4970">
      <w:pPr>
        <w:pStyle w:val="3GPPAgreements"/>
        <w:pBdr>
          <w:top w:val="single" w:sz="4" w:space="1" w:color="auto"/>
          <w:left w:val="single" w:sz="4" w:space="4" w:color="auto"/>
          <w:bottom w:val="single" w:sz="4" w:space="1" w:color="auto"/>
          <w:right w:val="single" w:sz="4" w:space="4" w:color="auto"/>
        </w:pBdr>
      </w:pPr>
      <w:r>
        <w:t xml:space="preserve">At least the following are </w:t>
      </w:r>
      <w:r>
        <w:rPr>
          <w:b/>
          <w:bCs/>
        </w:rPr>
        <w:t>FFS</w:t>
      </w:r>
      <w:r>
        <w:t xml:space="preserve"> in Rel-17 NTN:</w:t>
      </w:r>
    </w:p>
    <w:p w14:paraId="7656BD8F" w14:textId="610E18ED" w:rsidR="001E7281" w:rsidRPr="00E12AE7" w:rsidRDefault="00D464B4" w:rsidP="000F4970">
      <w:pPr>
        <w:pStyle w:val="3GPPAgreements"/>
        <w:numPr>
          <w:ilvl w:val="0"/>
          <w:numId w:val="0"/>
        </w:numPr>
        <w:pBdr>
          <w:top w:val="single" w:sz="4" w:space="1" w:color="auto"/>
          <w:left w:val="single" w:sz="4" w:space="4" w:color="auto"/>
          <w:bottom w:val="single" w:sz="4" w:space="1" w:color="auto"/>
          <w:right w:val="single" w:sz="4" w:space="4" w:color="auto"/>
        </w:pBdr>
        <w:rPr>
          <w:color w:val="459F66"/>
        </w:rPr>
      </w:pPr>
      <w:r>
        <w:rPr>
          <w:color w:val="459F66"/>
        </w:rPr>
        <w:t xml:space="preserve">     - </w:t>
      </w:r>
      <w:r w:rsidRPr="00D464B4">
        <w:rPr>
          <w:color w:val="000000" w:themeColor="text1"/>
        </w:rPr>
        <w:t>LCP impact caused by disabling HARQ UL retransmission</w:t>
      </w:r>
    </w:p>
    <w:p w14:paraId="30672A21" w14:textId="74DF1748" w:rsidR="00EC0D2F" w:rsidRDefault="00EC0D2F" w:rsidP="000F4970">
      <w:pPr>
        <w:jc w:val="both"/>
        <w:rPr>
          <w:szCs w:val="20"/>
        </w:rPr>
      </w:pPr>
    </w:p>
    <w:p w14:paraId="2D8D2788" w14:textId="6CDD50B8" w:rsidR="00E12AE7" w:rsidRDefault="00E12AE7" w:rsidP="000F4970">
      <w:pPr>
        <w:jc w:val="both"/>
        <w:rPr>
          <w:szCs w:val="20"/>
        </w:rPr>
      </w:pPr>
      <w:r>
        <w:rPr>
          <w:szCs w:val="20"/>
        </w:rPr>
        <w:t xml:space="preserve">Further in RAN2#113bis-e </w:t>
      </w:r>
      <w:r w:rsidR="00C00E7C">
        <w:rPr>
          <w:szCs w:val="20"/>
        </w:rPr>
        <w:t>[</w:t>
      </w:r>
      <w:r w:rsidR="004129BC">
        <w:rPr>
          <w:szCs w:val="20"/>
        </w:rPr>
        <w:t>6</w:t>
      </w:r>
      <w:r w:rsidR="00C00E7C">
        <w:rPr>
          <w:szCs w:val="20"/>
        </w:rPr>
        <w:t>]</w:t>
      </w:r>
      <w:r>
        <w:rPr>
          <w:szCs w:val="20"/>
        </w:rPr>
        <w:t xml:space="preserve">it was concluded that </w:t>
      </w:r>
    </w:p>
    <w:p w14:paraId="19B3B088" w14:textId="1D8804CF" w:rsidR="00E12AE7" w:rsidRPr="00E12AE7" w:rsidRDefault="00E12AE7" w:rsidP="000F4970">
      <w:pPr>
        <w:pStyle w:val="3GPPAgreements"/>
        <w:pBdr>
          <w:top w:val="single" w:sz="4" w:space="1" w:color="auto"/>
          <w:left w:val="single" w:sz="4" w:space="4" w:color="auto"/>
          <w:bottom w:val="single" w:sz="4" w:space="1" w:color="auto"/>
          <w:right w:val="single" w:sz="4" w:space="4" w:color="auto"/>
        </w:pBdr>
      </w:pPr>
      <w:r w:rsidRPr="00E12AE7">
        <w:t>LCP restrictions should be further considered for an UL HARQ process in NTN. FFS if no further LCP restrictions are needed, or if (R16) existing LCP restrictions can be re-used or if new LCP restriction shall be defined for this purpose.</w:t>
      </w:r>
    </w:p>
    <w:p w14:paraId="496B85BB" w14:textId="77777777" w:rsidR="00E12AE7" w:rsidRDefault="00E12AE7" w:rsidP="000F4970">
      <w:pPr>
        <w:spacing w:after="180"/>
        <w:contextualSpacing/>
        <w:jc w:val="both"/>
        <w:rPr>
          <w:szCs w:val="20"/>
        </w:rPr>
      </w:pPr>
    </w:p>
    <w:p w14:paraId="05E5CF06" w14:textId="0840CA4C" w:rsidR="001E7281" w:rsidRPr="009C0798" w:rsidRDefault="00EC0D2F" w:rsidP="000F4970">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CF35DA">
        <w:rPr>
          <w:szCs w:val="20"/>
        </w:rPr>
        <w:t xml:space="preserve">topic </w:t>
      </w:r>
      <w:r w:rsidR="00247F20">
        <w:rPr>
          <w:szCs w:val="20"/>
        </w:rPr>
        <w:t xml:space="preserve">and </w:t>
      </w:r>
      <w:r w:rsidR="00734918">
        <w:rPr>
          <w:szCs w:val="20"/>
        </w:rPr>
        <w:t>potential</w:t>
      </w:r>
      <w:r w:rsidR="00247F20">
        <w:rPr>
          <w:szCs w:val="20"/>
        </w:rPr>
        <w:t xml:space="preserve"> </w:t>
      </w:r>
      <w:r w:rsidR="00E12AE7">
        <w:rPr>
          <w:szCs w:val="20"/>
        </w:rPr>
        <w:t>directions</w:t>
      </w:r>
      <w:r w:rsidR="00247F20">
        <w:rPr>
          <w:szCs w:val="20"/>
        </w:rPr>
        <w:t xml:space="preserve"> which </w:t>
      </w:r>
      <w:r w:rsidR="00734918">
        <w:rPr>
          <w:szCs w:val="20"/>
        </w:rPr>
        <w:t xml:space="preserve">RAN2 can </w:t>
      </w:r>
      <w:r w:rsidR="00E12AE7">
        <w:rPr>
          <w:szCs w:val="20"/>
        </w:rPr>
        <w:t xml:space="preserve">take on this topic of </w:t>
      </w:r>
      <w:r w:rsidR="00192D60">
        <w:rPr>
          <w:szCs w:val="20"/>
        </w:rPr>
        <w:t xml:space="preserve">UL HARQ feedback, latency reduction in UL and the need for additional </w:t>
      </w:r>
      <w:r w:rsidR="00E12AE7">
        <w:rPr>
          <w:szCs w:val="20"/>
        </w:rPr>
        <w:t>LCP restrictions</w:t>
      </w:r>
      <w:r w:rsidR="004B54C1">
        <w:rPr>
          <w:szCs w:val="20"/>
        </w:rPr>
        <w:t xml:space="preserve"> in UL</w:t>
      </w:r>
      <w:r w:rsidR="00541091">
        <w:rPr>
          <w:szCs w:val="20"/>
        </w:rPr>
        <w:t xml:space="preserve"> for NR NTN</w:t>
      </w:r>
      <w:r w:rsidR="004F5A72">
        <w:rPr>
          <w:szCs w:val="20"/>
        </w:rPr>
        <w:t xml:space="preserve">. </w:t>
      </w:r>
    </w:p>
    <w:p w14:paraId="0992D43A" w14:textId="2FAA70CF" w:rsidR="00614C18" w:rsidRPr="00614C18" w:rsidRDefault="00EA5A5B" w:rsidP="000F4970">
      <w:pPr>
        <w:pStyle w:val="Heading1"/>
        <w:jc w:val="both"/>
      </w:pPr>
      <w:r>
        <w:t>Discussion</w:t>
      </w:r>
    </w:p>
    <w:p w14:paraId="4A55F573" w14:textId="18091A86" w:rsidR="00614C18" w:rsidRDefault="00102A03" w:rsidP="000F4970">
      <w:pPr>
        <w:pStyle w:val="Heading2"/>
        <w:jc w:val="both"/>
      </w:pPr>
      <w:r>
        <w:t>Need or Lack thereof of HARQ in UL</w:t>
      </w:r>
    </w:p>
    <w:p w14:paraId="56A759C7" w14:textId="2D23A6CE" w:rsidR="00102A03" w:rsidRDefault="00102A03" w:rsidP="000F4970">
      <w:pPr>
        <w:tabs>
          <w:tab w:val="left" w:pos="1350"/>
        </w:tabs>
        <w:jc w:val="both"/>
      </w:pPr>
      <w:r>
        <w:t xml:space="preserve">It has been </w:t>
      </w:r>
      <w:r w:rsidRPr="00102A03">
        <w:t>very well es</w:t>
      </w:r>
      <w:r>
        <w:t xml:space="preserve">tablished so far by many offline discussions on why HARQ enablement/disablement is needed </w:t>
      </w:r>
      <w:r w:rsidR="000F4970">
        <w:t xml:space="preserve">based on traffic type. Traffic requiring high reliability or is delay </w:t>
      </w:r>
      <w:r w:rsidR="006531BA">
        <w:t>sensitive</w:t>
      </w:r>
      <w:r w:rsidR="000F4970">
        <w:t xml:space="preserve"> are two categories where HARQ needs to be enabled. Application traffic requiring high throughputs is one case where UL HARQ feedback can be disabled, and reliability left up to the higher layers. </w:t>
      </w:r>
      <w:r w:rsidR="00D44EF3">
        <w:t xml:space="preserve">Similar requirements can be put in for control plane traffic as well. </w:t>
      </w:r>
      <w:r w:rsidR="000F4970">
        <w:t>We, therefore, have the following observation.</w:t>
      </w:r>
    </w:p>
    <w:p w14:paraId="0FF57DD3" w14:textId="57E8BA87" w:rsidR="000F4970" w:rsidRDefault="000F4970" w:rsidP="000F4970">
      <w:pPr>
        <w:tabs>
          <w:tab w:val="left" w:pos="1350"/>
        </w:tabs>
        <w:jc w:val="both"/>
      </w:pPr>
    </w:p>
    <w:p w14:paraId="1648B3B3" w14:textId="2A3D6B1F" w:rsidR="000F4970" w:rsidRPr="000F4970" w:rsidRDefault="000F4970" w:rsidP="000F4970">
      <w:pPr>
        <w:tabs>
          <w:tab w:val="left" w:pos="1350"/>
        </w:tabs>
        <w:jc w:val="both"/>
        <w:rPr>
          <w:i/>
          <w:iCs/>
        </w:rPr>
      </w:pPr>
      <w:r w:rsidRPr="000F4970">
        <w:rPr>
          <w:b/>
          <w:bCs/>
          <w:i/>
          <w:iCs/>
          <w:u w:val="single"/>
        </w:rPr>
        <w:t>Observation 1:</w:t>
      </w:r>
      <w:r w:rsidRPr="000F4970">
        <w:rPr>
          <w:i/>
          <w:iCs/>
        </w:rPr>
        <w:t xml:space="preserve"> HARQ feedback enablement or disablement is dependent on traffic type and is up to network implementation. </w:t>
      </w:r>
    </w:p>
    <w:p w14:paraId="11433D0F" w14:textId="5B8A3626" w:rsidR="000F4970" w:rsidRDefault="000F4970" w:rsidP="000F4970">
      <w:pPr>
        <w:tabs>
          <w:tab w:val="left" w:pos="1350"/>
        </w:tabs>
        <w:jc w:val="both"/>
      </w:pPr>
    </w:p>
    <w:p w14:paraId="604C3781" w14:textId="3C0ADF38" w:rsidR="000F4970" w:rsidRDefault="000F4970" w:rsidP="000F4970">
      <w:pPr>
        <w:tabs>
          <w:tab w:val="left" w:pos="1350"/>
        </w:tabs>
        <w:jc w:val="both"/>
      </w:pPr>
      <w:r>
        <w:t>We further have the following proposal</w:t>
      </w:r>
      <w:r w:rsidR="0013695F">
        <w:t>s</w:t>
      </w:r>
      <w:r>
        <w:t>.</w:t>
      </w:r>
    </w:p>
    <w:p w14:paraId="0BD10A20" w14:textId="461CFC46" w:rsidR="000F4970" w:rsidRDefault="000F4970" w:rsidP="000F4970">
      <w:pPr>
        <w:tabs>
          <w:tab w:val="left" w:pos="1350"/>
        </w:tabs>
        <w:jc w:val="both"/>
      </w:pPr>
    </w:p>
    <w:p w14:paraId="6106E61D" w14:textId="402435E5" w:rsidR="000F4970" w:rsidRDefault="000F4970" w:rsidP="000F4970">
      <w:pPr>
        <w:tabs>
          <w:tab w:val="left" w:pos="1350"/>
        </w:tabs>
        <w:jc w:val="both"/>
        <w:rPr>
          <w:i/>
          <w:iCs/>
        </w:rPr>
      </w:pPr>
      <w:r w:rsidRPr="000F4970">
        <w:rPr>
          <w:b/>
          <w:bCs/>
          <w:i/>
          <w:iCs/>
          <w:u w:val="single"/>
        </w:rPr>
        <w:t>Proposal 1:</w:t>
      </w:r>
      <w:r w:rsidRPr="000F4970">
        <w:rPr>
          <w:i/>
          <w:iCs/>
        </w:rPr>
        <w:t xml:space="preserve"> RAN2 to consider UE Assistance Information from UE to network in order for network to decide if HARQ needs to be enabled or disabled.  </w:t>
      </w:r>
    </w:p>
    <w:p w14:paraId="483471BA" w14:textId="1EFBB6C0" w:rsidR="00D44EF3" w:rsidRDefault="00D44EF3" w:rsidP="000F4970">
      <w:pPr>
        <w:tabs>
          <w:tab w:val="left" w:pos="1350"/>
        </w:tabs>
        <w:jc w:val="both"/>
        <w:rPr>
          <w:i/>
          <w:iCs/>
        </w:rPr>
      </w:pPr>
    </w:p>
    <w:p w14:paraId="399EB6D9" w14:textId="769DCED1" w:rsidR="00D44EF3" w:rsidRPr="000F4970" w:rsidRDefault="00D44EF3" w:rsidP="000F4970">
      <w:pPr>
        <w:tabs>
          <w:tab w:val="left" w:pos="1350"/>
        </w:tabs>
        <w:jc w:val="both"/>
        <w:rPr>
          <w:i/>
          <w:iCs/>
        </w:rPr>
      </w:pPr>
      <w:r w:rsidRPr="00D44EF3">
        <w:rPr>
          <w:b/>
          <w:bCs/>
          <w:i/>
          <w:iCs/>
          <w:u w:val="single"/>
        </w:rPr>
        <w:t>Proposal 2:</w:t>
      </w:r>
      <w:r>
        <w:rPr>
          <w:i/>
          <w:iCs/>
        </w:rPr>
        <w:t xml:space="preserve"> The UL HARQ retransmission is performed per HARQ process in a semi-static manner using RRC. </w:t>
      </w:r>
    </w:p>
    <w:p w14:paraId="7321BCCC" w14:textId="3D0F4F78" w:rsidR="00971F79" w:rsidRPr="004A4D5C" w:rsidRDefault="004A4D5C" w:rsidP="000F4970">
      <w:pPr>
        <w:jc w:val="both"/>
        <w:rPr>
          <w:iCs/>
        </w:rPr>
      </w:pPr>
      <w:r>
        <w:rPr>
          <w:iCs/>
        </w:rPr>
        <w:t xml:space="preserve"> </w:t>
      </w:r>
    </w:p>
    <w:p w14:paraId="6043317A" w14:textId="0C8A256A" w:rsidR="004063E9" w:rsidRDefault="00971F79" w:rsidP="000F4970">
      <w:pPr>
        <w:pStyle w:val="Heading2"/>
        <w:jc w:val="both"/>
      </w:pPr>
      <w:r>
        <w:lastRenderedPageBreak/>
        <w:t>Enhancements to Network grant procedures</w:t>
      </w:r>
    </w:p>
    <w:p w14:paraId="7D216FE6" w14:textId="38F201BC" w:rsidR="004A4D5C" w:rsidRDefault="004943A5" w:rsidP="00FE432C">
      <w:pPr>
        <w:ind w:firstLine="567"/>
        <w:jc w:val="both"/>
      </w:pPr>
      <w:r>
        <w:t>Using</w:t>
      </w:r>
      <w:r w:rsidR="000F4970">
        <w:t xml:space="preserve"> the assistance information from proposal 1, to speed up UL procedures, </w:t>
      </w:r>
      <w:r w:rsidR="004A4D5C">
        <w:t xml:space="preserve">the network </w:t>
      </w:r>
      <w:r w:rsidR="000F4970">
        <w:t xml:space="preserve">can also </w:t>
      </w:r>
      <w:r w:rsidR="004A4D5C">
        <w:t xml:space="preserve">provide additional grant opportunities to the UE for scenarios where multiple request-response </w:t>
      </w:r>
      <w:r w:rsidR="000F4970">
        <w:t>exchanges</w:t>
      </w:r>
      <w:r w:rsidR="004A4D5C">
        <w:t xml:space="preserve"> are needed. These </w:t>
      </w:r>
      <w:r w:rsidR="00105D26">
        <w:t xml:space="preserve">provided </w:t>
      </w:r>
      <w:r w:rsidR="004A4D5C">
        <w:t xml:space="preserve">opportunities can be based on additional UE information as described in the earlier sections or proactively based on network architecture </w:t>
      </w:r>
      <w:r w:rsidR="00581957">
        <w:t>-</w:t>
      </w:r>
      <w:r w:rsidR="004A4D5C">
        <w:t xml:space="preserve"> LEO, GEO, Transparent mode, On-board mode </w:t>
      </w:r>
      <w:r w:rsidR="000C4939">
        <w:t>etc.</w:t>
      </w:r>
      <w:r w:rsidR="004A4D5C">
        <w:t xml:space="preserve"> </w:t>
      </w:r>
    </w:p>
    <w:p w14:paraId="13B56A0E" w14:textId="373A39E7" w:rsidR="004A4D5C" w:rsidRDefault="004A4D5C" w:rsidP="00FE432C">
      <w:pPr>
        <w:ind w:firstLine="567"/>
        <w:jc w:val="both"/>
      </w:pPr>
      <w:r>
        <w:t xml:space="preserve">Small Data Enhancements </w:t>
      </w:r>
      <w:r w:rsidR="006E090D">
        <w:t>[6]</w:t>
      </w:r>
      <w:r>
        <w:t xml:space="preserve"> was specified by 3GPP in Rel-1</w:t>
      </w:r>
      <w:r w:rsidR="006E090D">
        <w:t>7 as a new WI</w:t>
      </w:r>
      <w:r>
        <w:t xml:space="preserve">. Though most of those methodologies are applicable to RRC Connected or RRC Inactive UE, some of the same techniques can be applied and expanded for NTN especially in terms of proactive grants. </w:t>
      </w:r>
      <w:r w:rsidR="000F4970">
        <w:t xml:space="preserve">The following proposal will allow NTN to consider small data enhancements specific to NTN in order to reduce UL latency. </w:t>
      </w:r>
    </w:p>
    <w:p w14:paraId="21D2CC99" w14:textId="77777777" w:rsidR="004A4D5C" w:rsidRDefault="004A4D5C" w:rsidP="000F4970">
      <w:pPr>
        <w:jc w:val="both"/>
      </w:pPr>
    </w:p>
    <w:p w14:paraId="4317CABF" w14:textId="330E4C1D" w:rsidR="004A4D5C" w:rsidRPr="004A4D5C" w:rsidRDefault="004A4D5C" w:rsidP="000F4970">
      <w:pPr>
        <w:jc w:val="both"/>
        <w:rPr>
          <w:i/>
          <w:iCs/>
        </w:rPr>
      </w:pPr>
      <w:r w:rsidRPr="00D37160">
        <w:rPr>
          <w:b/>
          <w:bCs/>
          <w:i/>
          <w:iCs/>
          <w:u w:val="single"/>
        </w:rPr>
        <w:t xml:space="preserve">Proposal </w:t>
      </w:r>
      <w:r w:rsidR="006531BA">
        <w:rPr>
          <w:b/>
          <w:bCs/>
          <w:i/>
          <w:iCs/>
          <w:u w:val="single"/>
        </w:rPr>
        <w:t>3</w:t>
      </w:r>
      <w:r w:rsidRPr="00D37160">
        <w:rPr>
          <w:b/>
          <w:bCs/>
          <w:i/>
          <w:iCs/>
          <w:u w:val="single"/>
        </w:rPr>
        <w:t>:</w:t>
      </w:r>
      <w:r w:rsidRPr="004A4D5C">
        <w:rPr>
          <w:i/>
          <w:iCs/>
        </w:rPr>
        <w:t xml:space="preserve"> RAN2 to consider and expand on techniques identified for Small Data Enhancements for </w:t>
      </w:r>
      <w:r w:rsidR="000F4970">
        <w:rPr>
          <w:i/>
          <w:iCs/>
        </w:rPr>
        <w:t xml:space="preserve">NR </w:t>
      </w:r>
      <w:r w:rsidRPr="004A4D5C">
        <w:rPr>
          <w:i/>
          <w:iCs/>
        </w:rPr>
        <w:t xml:space="preserve">NTN. </w:t>
      </w:r>
    </w:p>
    <w:p w14:paraId="74B4DDFE" w14:textId="6B9597E4" w:rsidR="00010BEE" w:rsidRDefault="00010BEE" w:rsidP="000F4970">
      <w:pPr>
        <w:jc w:val="both"/>
        <w:rPr>
          <w:iCs/>
        </w:rPr>
      </w:pPr>
    </w:p>
    <w:p w14:paraId="1AFE0F41" w14:textId="37395F9D" w:rsidR="00D37160" w:rsidRDefault="004A4D5C" w:rsidP="00FE432C">
      <w:pPr>
        <w:ind w:firstLine="567"/>
        <w:jc w:val="both"/>
        <w:rPr>
          <w:iCs/>
        </w:rPr>
      </w:pPr>
      <w:r>
        <w:rPr>
          <w:iCs/>
        </w:rPr>
        <w:t xml:space="preserve">Alternately, </w:t>
      </w:r>
      <w:r w:rsidR="00D37160">
        <w:rPr>
          <w:iCs/>
        </w:rPr>
        <w:t>mechanism</w:t>
      </w:r>
      <w:r w:rsidR="00FE432C">
        <w:rPr>
          <w:iCs/>
        </w:rPr>
        <w:t>s</w:t>
      </w:r>
      <w:r w:rsidR="00D37160">
        <w:rPr>
          <w:iCs/>
        </w:rPr>
        <w:t xml:space="preserve"> such as Pre-BSR </w:t>
      </w:r>
      <w:r w:rsidR="000F4BD4">
        <w:rPr>
          <w:iCs/>
        </w:rPr>
        <w:t xml:space="preserve">[3] </w:t>
      </w:r>
      <w:r w:rsidR="0077358D">
        <w:rPr>
          <w:iCs/>
        </w:rPr>
        <w:t xml:space="preserve">providing supplementary proactive grants based on traffic type to reduce UL latency with additional </w:t>
      </w:r>
      <w:r w:rsidR="00D37160">
        <w:rPr>
          <w:iCs/>
        </w:rPr>
        <w:t xml:space="preserve">indications of accumulated </w:t>
      </w:r>
      <w:r w:rsidR="0077358D">
        <w:rPr>
          <w:iCs/>
        </w:rPr>
        <w:t xml:space="preserve">UE </w:t>
      </w:r>
      <w:r w:rsidR="00D37160">
        <w:rPr>
          <w:iCs/>
        </w:rPr>
        <w:t xml:space="preserve">buffers can be expanded to include NTN capable UEs. A control mechanism to ensure that UEs do not misuse this feature can be defined. </w:t>
      </w:r>
    </w:p>
    <w:p w14:paraId="64F0F399" w14:textId="77F8B328" w:rsidR="004A4D5C" w:rsidRDefault="00D37160" w:rsidP="000F4970">
      <w:pPr>
        <w:jc w:val="both"/>
        <w:rPr>
          <w:iCs/>
        </w:rPr>
      </w:pPr>
      <w:r>
        <w:rPr>
          <w:iCs/>
        </w:rPr>
        <w:t xml:space="preserve"> </w:t>
      </w:r>
    </w:p>
    <w:p w14:paraId="05645B31" w14:textId="77C75833" w:rsidR="00D44EF3" w:rsidRDefault="00D37160" w:rsidP="000F4970">
      <w:pPr>
        <w:jc w:val="both"/>
        <w:rPr>
          <w:i/>
        </w:rPr>
      </w:pPr>
      <w:r>
        <w:rPr>
          <w:b/>
          <w:bCs/>
          <w:i/>
          <w:u w:val="single"/>
        </w:rPr>
        <w:t xml:space="preserve">Proposal </w:t>
      </w:r>
      <w:r w:rsidR="006531BA">
        <w:rPr>
          <w:b/>
          <w:bCs/>
          <w:i/>
          <w:u w:val="single"/>
        </w:rPr>
        <w:t>4</w:t>
      </w:r>
      <w:r>
        <w:rPr>
          <w:b/>
          <w:bCs/>
          <w:i/>
          <w:u w:val="single"/>
        </w:rPr>
        <w:t>:</w:t>
      </w:r>
      <w:r>
        <w:rPr>
          <w:i/>
        </w:rPr>
        <w:t xml:space="preserve"> RAN2 to consider supplementary proactive grant requests from UE to network to reduce UL latency for </w:t>
      </w:r>
      <w:r w:rsidR="00BD2E2E">
        <w:rPr>
          <w:i/>
        </w:rPr>
        <w:t xml:space="preserve">NR </w:t>
      </w:r>
      <w:r>
        <w:rPr>
          <w:i/>
        </w:rPr>
        <w:t xml:space="preserve">NTN. </w:t>
      </w:r>
    </w:p>
    <w:p w14:paraId="255A6C2E" w14:textId="77777777" w:rsidR="00D44EF3" w:rsidRDefault="00D44EF3" w:rsidP="000F4970">
      <w:pPr>
        <w:jc w:val="both"/>
        <w:rPr>
          <w:i/>
        </w:rPr>
      </w:pPr>
    </w:p>
    <w:p w14:paraId="07B5D7FE" w14:textId="662BCFC3" w:rsidR="00D44EF3" w:rsidRDefault="00D44EF3" w:rsidP="00D44EF3">
      <w:pPr>
        <w:pStyle w:val="Heading2"/>
      </w:pPr>
      <w:r>
        <w:t xml:space="preserve">LCP Restrictions </w:t>
      </w:r>
    </w:p>
    <w:p w14:paraId="4DA3B8E0" w14:textId="410647D5" w:rsidR="002C2B9A" w:rsidRDefault="00D44EF3" w:rsidP="00F3617A">
      <w:pPr>
        <w:ind w:firstLine="567"/>
        <w:jc w:val="both"/>
        <w:rPr>
          <w:iCs/>
        </w:rPr>
      </w:pPr>
      <w:r>
        <w:rPr>
          <w:iCs/>
        </w:rPr>
        <w:t xml:space="preserve">Given that HARQ feedback disablement is possible in the UL, and that the procedure is controlled by the network, UE does not know </w:t>
      </w:r>
      <w:r w:rsidR="003A30A9">
        <w:rPr>
          <w:iCs/>
        </w:rPr>
        <w:t xml:space="preserve">if the gNB wants to perform scheduling with feedback enabled or disabled. </w:t>
      </w:r>
      <w:r w:rsidR="002C2B9A">
        <w:rPr>
          <w:iCs/>
        </w:rPr>
        <w:t>A specific indication to the UE in this case would be needed which is currently not possible using the Rel-16 LCP restrictions. We therefore have the following observation and proposal.</w:t>
      </w:r>
    </w:p>
    <w:p w14:paraId="7A966DE4" w14:textId="77777777" w:rsidR="002C2B9A" w:rsidRDefault="002C2B9A" w:rsidP="000F4970">
      <w:pPr>
        <w:jc w:val="both"/>
        <w:rPr>
          <w:iCs/>
        </w:rPr>
      </w:pPr>
    </w:p>
    <w:p w14:paraId="2D359D70" w14:textId="270B8689" w:rsidR="002C2B9A" w:rsidRPr="002C2B9A" w:rsidRDefault="002C2B9A" w:rsidP="000F4970">
      <w:pPr>
        <w:jc w:val="both"/>
        <w:rPr>
          <w:i/>
        </w:rPr>
      </w:pPr>
      <w:r w:rsidRPr="002C2B9A">
        <w:rPr>
          <w:b/>
          <w:bCs/>
          <w:i/>
          <w:u w:val="single"/>
        </w:rPr>
        <w:t>Observation 2:</w:t>
      </w:r>
      <w:r w:rsidRPr="002C2B9A">
        <w:rPr>
          <w:i/>
        </w:rPr>
        <w:t xml:space="preserve"> Existing LCP restrictions are not sufficient for the case of UL HARQ feedback disabled scenario. </w:t>
      </w:r>
    </w:p>
    <w:p w14:paraId="0D773F52" w14:textId="77777777" w:rsidR="002C2B9A" w:rsidRPr="002C2B9A" w:rsidRDefault="002C2B9A" w:rsidP="000F4970">
      <w:pPr>
        <w:jc w:val="both"/>
        <w:rPr>
          <w:i/>
        </w:rPr>
      </w:pPr>
    </w:p>
    <w:p w14:paraId="2C2BF86F" w14:textId="4CBB2530" w:rsidR="00D3151F" w:rsidRPr="002C2B9A" w:rsidRDefault="002C2B9A" w:rsidP="000F4970">
      <w:pPr>
        <w:jc w:val="both"/>
        <w:rPr>
          <w:i/>
        </w:rPr>
      </w:pPr>
      <w:r w:rsidRPr="002C2B9A">
        <w:rPr>
          <w:b/>
          <w:bCs/>
          <w:i/>
          <w:u w:val="single"/>
        </w:rPr>
        <w:t>Proposal 5:</w:t>
      </w:r>
      <w:r w:rsidRPr="002C2B9A">
        <w:rPr>
          <w:i/>
        </w:rPr>
        <w:t xml:space="preserve"> RAN2 to discuss additional restrictions to LCP for NR NTN. </w:t>
      </w:r>
      <w:r w:rsidR="00D37160" w:rsidRPr="002C2B9A">
        <w:rPr>
          <w:i/>
        </w:rPr>
        <w:t xml:space="preserve"> </w:t>
      </w:r>
    </w:p>
    <w:p w14:paraId="2896E657" w14:textId="2DF29AD0" w:rsidR="00854A60" w:rsidRPr="00A6576F" w:rsidRDefault="009C5A97" w:rsidP="000F4970">
      <w:pPr>
        <w:pStyle w:val="Heading1"/>
        <w:jc w:val="both"/>
      </w:pPr>
      <w:r w:rsidRPr="00A6576F">
        <w:t>Conclusion</w:t>
      </w:r>
    </w:p>
    <w:p w14:paraId="1C116919" w14:textId="37BE705A" w:rsidR="009C0798" w:rsidRDefault="005B2938" w:rsidP="000F4970">
      <w:pPr>
        <w:jc w:val="both"/>
      </w:pPr>
      <w:r w:rsidRPr="00B704B6">
        <w:rPr>
          <w:rFonts w:eastAsia="MS Mincho"/>
          <w:lang w:eastAsia="ja-JP"/>
        </w:rPr>
        <w:t xml:space="preserve">In this contribution, we </w:t>
      </w:r>
      <w:r w:rsidR="009C0798">
        <w:rPr>
          <w:szCs w:val="20"/>
        </w:rPr>
        <w:t xml:space="preserve">provided our views on </w:t>
      </w:r>
      <w:r w:rsidR="00C64D9A">
        <w:rPr>
          <w:szCs w:val="20"/>
        </w:rPr>
        <w:t>additional mac aspects for</w:t>
      </w:r>
      <w:r w:rsidR="009C0798">
        <w:rPr>
          <w:szCs w:val="20"/>
        </w:rPr>
        <w:t xml:space="preserve"> NTN</w:t>
      </w:r>
      <w:r w:rsidR="00C64D9A">
        <w:rPr>
          <w:szCs w:val="20"/>
        </w:rPr>
        <w:t xml:space="preserve"> that need RAN2 attention</w:t>
      </w:r>
      <w:r w:rsidR="009C0798">
        <w:rPr>
          <w:szCs w:val="20"/>
        </w:rPr>
        <w:t xml:space="preserve">. </w:t>
      </w:r>
      <w:r w:rsidR="009C0798">
        <w:t xml:space="preserve">Our </w:t>
      </w:r>
      <w:r w:rsidR="00CA1D43">
        <w:t xml:space="preserve">observations and </w:t>
      </w:r>
      <w:r w:rsidR="009C0798">
        <w:t xml:space="preserve">proposals are as follows: </w:t>
      </w:r>
    </w:p>
    <w:p w14:paraId="30113A67" w14:textId="7D90E7B1" w:rsidR="00CA253C" w:rsidRDefault="00CA253C" w:rsidP="000F4970">
      <w:pPr>
        <w:jc w:val="both"/>
      </w:pPr>
    </w:p>
    <w:p w14:paraId="0DE3EF66" w14:textId="77777777" w:rsidR="00C64D9A" w:rsidRPr="000F4970" w:rsidRDefault="00C64D9A" w:rsidP="00C64D9A">
      <w:pPr>
        <w:tabs>
          <w:tab w:val="left" w:pos="1350"/>
        </w:tabs>
        <w:jc w:val="both"/>
        <w:rPr>
          <w:i/>
          <w:iCs/>
        </w:rPr>
      </w:pPr>
      <w:r w:rsidRPr="000F4970">
        <w:rPr>
          <w:b/>
          <w:bCs/>
          <w:i/>
          <w:iCs/>
          <w:u w:val="single"/>
        </w:rPr>
        <w:t>Observation 1:</w:t>
      </w:r>
      <w:r w:rsidRPr="000F4970">
        <w:rPr>
          <w:i/>
          <w:iCs/>
        </w:rPr>
        <w:t xml:space="preserve"> HARQ feedback enablement or disablement is dependent on traffic type and is up to network implementation. </w:t>
      </w:r>
    </w:p>
    <w:p w14:paraId="3A897941" w14:textId="6D3C4F5D" w:rsidR="00C64D9A" w:rsidRDefault="00C64D9A" w:rsidP="00C64D9A">
      <w:pPr>
        <w:tabs>
          <w:tab w:val="left" w:pos="1350"/>
        </w:tabs>
        <w:jc w:val="both"/>
      </w:pPr>
    </w:p>
    <w:p w14:paraId="3DBD9F04" w14:textId="5EA979EC" w:rsidR="00D3758D" w:rsidRPr="00D3758D" w:rsidRDefault="00D3758D" w:rsidP="00D3758D">
      <w:pPr>
        <w:jc w:val="both"/>
        <w:rPr>
          <w:i/>
        </w:rPr>
      </w:pPr>
      <w:r w:rsidRPr="002C2B9A">
        <w:rPr>
          <w:b/>
          <w:bCs/>
          <w:i/>
          <w:u w:val="single"/>
        </w:rPr>
        <w:t>Observation 2:</w:t>
      </w:r>
      <w:r w:rsidRPr="002C2B9A">
        <w:rPr>
          <w:i/>
        </w:rPr>
        <w:t xml:space="preserve"> Existing LCP restrictions are not sufficient for the case of UL HARQ feedback disabled scenario. </w:t>
      </w:r>
    </w:p>
    <w:p w14:paraId="61B4B979" w14:textId="77777777" w:rsidR="00D3758D" w:rsidRDefault="00D3758D" w:rsidP="00C64D9A">
      <w:pPr>
        <w:tabs>
          <w:tab w:val="left" w:pos="1350"/>
        </w:tabs>
        <w:jc w:val="both"/>
      </w:pPr>
    </w:p>
    <w:p w14:paraId="46FD7AB2" w14:textId="77777777" w:rsidR="00C64D9A" w:rsidRDefault="00C64D9A" w:rsidP="00C64D9A">
      <w:pPr>
        <w:tabs>
          <w:tab w:val="left" w:pos="1350"/>
        </w:tabs>
        <w:jc w:val="both"/>
        <w:rPr>
          <w:i/>
          <w:iCs/>
        </w:rPr>
      </w:pPr>
      <w:r w:rsidRPr="000F4970">
        <w:rPr>
          <w:b/>
          <w:bCs/>
          <w:i/>
          <w:iCs/>
          <w:u w:val="single"/>
        </w:rPr>
        <w:t>Proposal 1:</w:t>
      </w:r>
      <w:r w:rsidRPr="000F4970">
        <w:rPr>
          <w:i/>
          <w:iCs/>
        </w:rPr>
        <w:t xml:space="preserve"> RAN2 to consider UE Assistance Information from UE to network in order for network to decide if HARQ needs to be enabled or disabled.  </w:t>
      </w:r>
    </w:p>
    <w:p w14:paraId="0558CE77" w14:textId="77777777" w:rsidR="00C64D9A" w:rsidRDefault="00C64D9A" w:rsidP="00C64D9A">
      <w:pPr>
        <w:tabs>
          <w:tab w:val="left" w:pos="1350"/>
        </w:tabs>
        <w:jc w:val="both"/>
        <w:rPr>
          <w:i/>
          <w:iCs/>
        </w:rPr>
      </w:pPr>
    </w:p>
    <w:p w14:paraId="3AF56FDE" w14:textId="26B74095" w:rsidR="00C64D9A" w:rsidRDefault="00C64D9A" w:rsidP="00C64D9A">
      <w:pPr>
        <w:tabs>
          <w:tab w:val="left" w:pos="1350"/>
        </w:tabs>
        <w:jc w:val="both"/>
        <w:rPr>
          <w:i/>
          <w:iCs/>
        </w:rPr>
      </w:pPr>
      <w:r w:rsidRPr="00D44EF3">
        <w:rPr>
          <w:b/>
          <w:bCs/>
          <w:i/>
          <w:iCs/>
          <w:u w:val="single"/>
        </w:rPr>
        <w:t>Proposal 2:</w:t>
      </w:r>
      <w:r>
        <w:rPr>
          <w:i/>
          <w:iCs/>
        </w:rPr>
        <w:t xml:space="preserve"> The UL HARQ retransmission is performed per HARQ process in a semi-static manner using RRC. </w:t>
      </w:r>
    </w:p>
    <w:p w14:paraId="5F35528B" w14:textId="77777777" w:rsidR="00D3758D" w:rsidRDefault="00D3758D" w:rsidP="00C64D9A">
      <w:pPr>
        <w:tabs>
          <w:tab w:val="left" w:pos="1350"/>
        </w:tabs>
        <w:jc w:val="both"/>
        <w:rPr>
          <w:i/>
          <w:iCs/>
        </w:rPr>
      </w:pPr>
    </w:p>
    <w:p w14:paraId="1E0AC52E" w14:textId="77777777" w:rsidR="009D51D6" w:rsidRPr="004A4D5C" w:rsidRDefault="009D51D6" w:rsidP="009D51D6">
      <w:pPr>
        <w:jc w:val="both"/>
        <w:rPr>
          <w:i/>
          <w:iCs/>
        </w:rPr>
      </w:pPr>
      <w:r w:rsidRPr="00D37160">
        <w:rPr>
          <w:b/>
          <w:bCs/>
          <w:i/>
          <w:iCs/>
          <w:u w:val="single"/>
        </w:rPr>
        <w:t xml:space="preserve">Proposal </w:t>
      </w:r>
      <w:r>
        <w:rPr>
          <w:b/>
          <w:bCs/>
          <w:i/>
          <w:iCs/>
          <w:u w:val="single"/>
        </w:rPr>
        <w:t>3</w:t>
      </w:r>
      <w:r w:rsidRPr="00D37160">
        <w:rPr>
          <w:b/>
          <w:bCs/>
          <w:i/>
          <w:iCs/>
          <w:u w:val="single"/>
        </w:rPr>
        <w:t>:</w:t>
      </w:r>
      <w:r w:rsidRPr="004A4D5C">
        <w:rPr>
          <w:i/>
          <w:iCs/>
        </w:rPr>
        <w:t xml:space="preserve"> RAN2 to consider and expand on techniques identified for Small Data Enhancements for </w:t>
      </w:r>
      <w:r>
        <w:rPr>
          <w:i/>
          <w:iCs/>
        </w:rPr>
        <w:t xml:space="preserve">NR </w:t>
      </w:r>
      <w:r w:rsidRPr="004A4D5C">
        <w:rPr>
          <w:i/>
          <w:iCs/>
        </w:rPr>
        <w:t xml:space="preserve">NTN. </w:t>
      </w:r>
    </w:p>
    <w:p w14:paraId="42A3CDAE" w14:textId="7469C5FA" w:rsidR="009D51D6" w:rsidRDefault="009D51D6" w:rsidP="009D51D6">
      <w:pPr>
        <w:jc w:val="both"/>
        <w:rPr>
          <w:iCs/>
        </w:rPr>
      </w:pPr>
    </w:p>
    <w:p w14:paraId="21166D3F" w14:textId="79B63000" w:rsidR="009D51D6" w:rsidRDefault="009D51D6" w:rsidP="009D51D6">
      <w:pPr>
        <w:jc w:val="both"/>
        <w:rPr>
          <w:i/>
        </w:rPr>
      </w:pPr>
      <w:r>
        <w:rPr>
          <w:b/>
          <w:bCs/>
          <w:i/>
          <w:u w:val="single"/>
        </w:rPr>
        <w:t>Proposal 4:</w:t>
      </w:r>
      <w:r>
        <w:rPr>
          <w:i/>
        </w:rPr>
        <w:t xml:space="preserve"> RAN2 to consider supplementary proactive grant requests from UE to network to reduce UL latency for </w:t>
      </w:r>
      <w:r w:rsidR="00950C1D">
        <w:rPr>
          <w:i/>
        </w:rPr>
        <w:t xml:space="preserve">NR </w:t>
      </w:r>
      <w:r>
        <w:rPr>
          <w:i/>
        </w:rPr>
        <w:t xml:space="preserve">NTN. </w:t>
      </w:r>
    </w:p>
    <w:p w14:paraId="4454989C" w14:textId="7C6F773A" w:rsidR="00D3758D" w:rsidRDefault="00D3758D" w:rsidP="009D51D6">
      <w:pPr>
        <w:jc w:val="both"/>
        <w:rPr>
          <w:i/>
        </w:rPr>
      </w:pPr>
    </w:p>
    <w:p w14:paraId="5B3DF51D" w14:textId="2B946CCE" w:rsidR="00D3758D" w:rsidRDefault="00D3758D" w:rsidP="009D51D6">
      <w:pPr>
        <w:jc w:val="both"/>
        <w:rPr>
          <w:i/>
        </w:rPr>
      </w:pPr>
      <w:r w:rsidRPr="002C2B9A">
        <w:rPr>
          <w:b/>
          <w:bCs/>
          <w:i/>
          <w:u w:val="single"/>
        </w:rPr>
        <w:t>Proposal 5:</w:t>
      </w:r>
      <w:r w:rsidRPr="002C2B9A">
        <w:rPr>
          <w:i/>
        </w:rPr>
        <w:t xml:space="preserve"> RAN2 to discuss additional restrictions to LCP for NR NTN.  </w:t>
      </w:r>
    </w:p>
    <w:p w14:paraId="49640B1A" w14:textId="77777777" w:rsidR="009D51D6" w:rsidRPr="000F4970" w:rsidRDefault="009D51D6" w:rsidP="00C64D9A">
      <w:pPr>
        <w:tabs>
          <w:tab w:val="left" w:pos="1350"/>
        </w:tabs>
        <w:jc w:val="both"/>
        <w:rPr>
          <w:i/>
          <w:iCs/>
        </w:rPr>
      </w:pPr>
    </w:p>
    <w:p w14:paraId="2E75F001" w14:textId="77777777" w:rsidR="007E70BB" w:rsidRPr="00A6576F" w:rsidRDefault="005C63AE" w:rsidP="000F4970">
      <w:pPr>
        <w:pStyle w:val="Heading1"/>
        <w:jc w:val="both"/>
      </w:pPr>
      <w:r w:rsidRPr="00A6576F">
        <w:t>References</w:t>
      </w:r>
    </w:p>
    <w:p w14:paraId="467B8D53" w14:textId="300F9B91" w:rsidR="00A6576F" w:rsidRDefault="004063E9"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7BD94599" w:rsidR="00813408" w:rsidRDefault="009C0798"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w:t>
      </w:r>
      <w:r w:rsidR="00581957">
        <w:t>R</w:t>
      </w:r>
      <w:r>
        <w:t xml:space="preserve"> 38.821, Solution for NR to support non terrestrial networks (NTN), v. 16.2.0, Dec. 2019.</w:t>
      </w:r>
      <w:bookmarkEnd w:id="4"/>
      <w:bookmarkEnd w:id="5"/>
    </w:p>
    <w:p w14:paraId="3E4DC10D" w14:textId="50D669B2" w:rsidR="00105D26" w:rsidRDefault="00105D26"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RP-201305, Small Data Enhancements, RAN#88e, Jun. 2020</w:t>
      </w:r>
    </w:p>
    <w:p w14:paraId="59586BA5" w14:textId="06169FFA" w:rsidR="00F3076B" w:rsidRDefault="00F3076B"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RAN2#112-e, Chairman’s Notes, Nov. 2020.</w:t>
      </w:r>
    </w:p>
    <w:p w14:paraId="2D03EE7F" w14:textId="4ADF9880" w:rsidR="00F3076B" w:rsidRDefault="00F3076B" w:rsidP="000F497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 xml:space="preserve">3GPP RAN2#113bis-e, Chairman’s Notes, Apr. 2021. </w:t>
      </w:r>
    </w:p>
    <w:p w14:paraId="195DEDC0" w14:textId="77777777" w:rsidR="00A340D7" w:rsidRDefault="00A340D7" w:rsidP="000F4970">
      <w:pPr>
        <w:overflowPunct w:val="0"/>
        <w:autoSpaceDE w:val="0"/>
        <w:autoSpaceDN w:val="0"/>
        <w:adjustRightInd w:val="0"/>
        <w:spacing w:before="100" w:beforeAutospacing="1" w:after="120"/>
        <w:ind w:left="562"/>
        <w:jc w:val="both"/>
        <w:textAlignment w:val="baseline"/>
      </w:pPr>
    </w:p>
    <w:sectPr w:rsidR="00A340D7"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05527" w14:textId="77777777" w:rsidR="00762EB2" w:rsidRDefault="00762EB2">
      <w:r>
        <w:separator/>
      </w:r>
    </w:p>
  </w:endnote>
  <w:endnote w:type="continuationSeparator" w:id="0">
    <w:p w14:paraId="0253DC9C" w14:textId="77777777" w:rsidR="00762EB2" w:rsidRDefault="00762EB2">
      <w:r>
        <w:continuationSeparator/>
      </w:r>
    </w:p>
  </w:endnote>
  <w:endnote w:type="continuationNotice" w:id="1">
    <w:p w14:paraId="34B4149B" w14:textId="77777777" w:rsidR="00762EB2" w:rsidRDefault="00762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CAB119" w14:textId="77777777" w:rsidR="00762EB2" w:rsidRDefault="00762EB2">
      <w:r>
        <w:separator/>
      </w:r>
    </w:p>
  </w:footnote>
  <w:footnote w:type="continuationSeparator" w:id="0">
    <w:p w14:paraId="5651AF26" w14:textId="77777777" w:rsidR="00762EB2" w:rsidRDefault="00762EB2">
      <w:r>
        <w:continuationSeparator/>
      </w:r>
    </w:p>
  </w:footnote>
  <w:footnote w:type="continuationNotice" w:id="1">
    <w:p w14:paraId="58326218" w14:textId="77777777" w:rsidR="00762EB2" w:rsidRDefault="00762E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BF6B700"/>
    <w:lvl w:ilvl="0">
      <w:start w:val="8"/>
      <w:numFmt w:val="bullet"/>
      <w:pStyle w:val="3GPPAgreements"/>
      <w:lvlText w:val=""/>
      <w:lvlJc w:val="left"/>
      <w:pPr>
        <w:ind w:left="360" w:hanging="360"/>
      </w:pPr>
      <w:rPr>
        <w:rFonts w:ascii="Wingdings" w:eastAsia="MS Mincho" w:hAnsi="Wingdings"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7"/>
  </w:num>
  <w:num w:numId="6">
    <w:abstractNumId w:val="14"/>
  </w:num>
  <w:num w:numId="7">
    <w:abstractNumId w:val="20"/>
  </w:num>
  <w:num w:numId="8">
    <w:abstractNumId w:val="8"/>
  </w:num>
  <w:num w:numId="9">
    <w:abstractNumId w:val="17"/>
  </w:num>
  <w:num w:numId="10">
    <w:abstractNumId w:val="0"/>
  </w:num>
  <w:num w:numId="11">
    <w:abstractNumId w:val="22"/>
  </w:num>
  <w:num w:numId="12">
    <w:abstractNumId w:val="2"/>
  </w:num>
  <w:num w:numId="13">
    <w:abstractNumId w:val="19"/>
  </w:num>
  <w:num w:numId="14">
    <w:abstractNumId w:val="13"/>
  </w:num>
  <w:num w:numId="15">
    <w:abstractNumId w:val="23"/>
  </w:num>
  <w:num w:numId="16">
    <w:abstractNumId w:val="24"/>
  </w:num>
  <w:num w:numId="17">
    <w:abstractNumId w:val="6"/>
  </w:num>
  <w:num w:numId="18">
    <w:abstractNumId w:val="21"/>
  </w:num>
  <w:num w:numId="19">
    <w:abstractNumId w:val="9"/>
  </w:num>
  <w:num w:numId="20">
    <w:abstractNumId w:val="5"/>
  </w:num>
  <w:num w:numId="21">
    <w:abstractNumId w:val="18"/>
  </w:num>
  <w:num w:numId="22">
    <w:abstractNumId w:val="3"/>
  </w:num>
  <w:num w:numId="23">
    <w:abstractNumId w:val="15"/>
  </w:num>
  <w:num w:numId="24">
    <w:abstractNumId w:val="10"/>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939"/>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970"/>
    <w:rsid w:val="000F4BD4"/>
    <w:rsid w:val="000F4E73"/>
    <w:rsid w:val="000F5184"/>
    <w:rsid w:val="000F63FD"/>
    <w:rsid w:val="000F6DF3"/>
    <w:rsid w:val="000F75D8"/>
    <w:rsid w:val="001002DA"/>
    <w:rsid w:val="001005FF"/>
    <w:rsid w:val="00100D9C"/>
    <w:rsid w:val="001012B0"/>
    <w:rsid w:val="00102304"/>
    <w:rsid w:val="00102A03"/>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95F"/>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2D60"/>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2B9A"/>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2AF"/>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0A9"/>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262"/>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EA"/>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9BC"/>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B95"/>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3A5"/>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4C1"/>
    <w:rsid w:val="004B6327"/>
    <w:rsid w:val="004B70A5"/>
    <w:rsid w:val="004B7821"/>
    <w:rsid w:val="004B7A1E"/>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091"/>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957"/>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30D"/>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1BA"/>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0DFD"/>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C33"/>
    <w:rsid w:val="00727EC3"/>
    <w:rsid w:val="007301DD"/>
    <w:rsid w:val="00730860"/>
    <w:rsid w:val="00731E32"/>
    <w:rsid w:val="007322FC"/>
    <w:rsid w:val="00733BDE"/>
    <w:rsid w:val="00734874"/>
    <w:rsid w:val="007348B1"/>
    <w:rsid w:val="00734918"/>
    <w:rsid w:val="00734B23"/>
    <w:rsid w:val="007356CD"/>
    <w:rsid w:val="007358ED"/>
    <w:rsid w:val="007361C8"/>
    <w:rsid w:val="007362A6"/>
    <w:rsid w:val="00736657"/>
    <w:rsid w:val="0073666A"/>
    <w:rsid w:val="00736D7D"/>
    <w:rsid w:val="007372C6"/>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2EB2"/>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58D"/>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468"/>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2CDE"/>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77D"/>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04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B01"/>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36A"/>
    <w:rsid w:val="00944BC4"/>
    <w:rsid w:val="00945497"/>
    <w:rsid w:val="009455FC"/>
    <w:rsid w:val="00945C05"/>
    <w:rsid w:val="00945C1F"/>
    <w:rsid w:val="009460AC"/>
    <w:rsid w:val="00946676"/>
    <w:rsid w:val="00946945"/>
    <w:rsid w:val="009469F8"/>
    <w:rsid w:val="009474F2"/>
    <w:rsid w:val="009476DE"/>
    <w:rsid w:val="00947713"/>
    <w:rsid w:val="00950BC2"/>
    <w:rsid w:val="00950C1D"/>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103"/>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1D6"/>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0AB1"/>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61D"/>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47B"/>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3CD"/>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4B0E"/>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2E2E"/>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0E7C"/>
    <w:rsid w:val="00C01018"/>
    <w:rsid w:val="00C015F1"/>
    <w:rsid w:val="00C01F33"/>
    <w:rsid w:val="00C02236"/>
    <w:rsid w:val="00C02CC6"/>
    <w:rsid w:val="00C02EF8"/>
    <w:rsid w:val="00C032FC"/>
    <w:rsid w:val="00C040F7"/>
    <w:rsid w:val="00C041B0"/>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4D9A"/>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219"/>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58D"/>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4EF3"/>
    <w:rsid w:val="00D4515A"/>
    <w:rsid w:val="00D455F2"/>
    <w:rsid w:val="00D4568D"/>
    <w:rsid w:val="00D4576B"/>
    <w:rsid w:val="00D45964"/>
    <w:rsid w:val="00D4619E"/>
    <w:rsid w:val="00D463E2"/>
    <w:rsid w:val="00D464B4"/>
    <w:rsid w:val="00D470E6"/>
    <w:rsid w:val="00D476B2"/>
    <w:rsid w:val="00D477F7"/>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AE7"/>
    <w:rsid w:val="00E12F74"/>
    <w:rsid w:val="00E13163"/>
    <w:rsid w:val="00E134C9"/>
    <w:rsid w:val="00E136DB"/>
    <w:rsid w:val="00E13703"/>
    <w:rsid w:val="00E1424B"/>
    <w:rsid w:val="00E14C0B"/>
    <w:rsid w:val="00E1555A"/>
    <w:rsid w:val="00E1592C"/>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9D7"/>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76B"/>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17A"/>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20"/>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32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64B4"/>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35123-FE1D-5D49-B6D3-14DEAADE2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36</TotalTime>
  <Pages>3</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Sarma Vangala</cp:lastModifiedBy>
  <cp:revision>33</cp:revision>
  <cp:lastPrinted>2020-01-28T01:17:00Z</cp:lastPrinted>
  <dcterms:created xsi:type="dcterms:W3CDTF">2021-05-09T06:11:00Z</dcterms:created>
  <dcterms:modified xsi:type="dcterms:W3CDTF">2021-05-10T23:18:00Z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